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08" w:hanging="0"/>
        <w:rPr>
          <w:rFonts w:ascii="Arial" w:hAnsi="Arial" w:cs="Arial"/>
          <w:b/>
          <w:b/>
          <w:smallCaps/>
          <w:lang w:val="cs-CZ" w:bidi="ar-SA"/>
        </w:rPr>
      </w:pPr>
      <w:r>
        <w:rPr>
          <w:rFonts w:cs="Arial" w:ascii="Arial" w:hAnsi="Arial"/>
          <w:b/>
          <w:smallCaps/>
          <w:lang w:val="cs-CZ" w:bidi="ar-SA"/>
        </w:rPr>
        <w:t xml:space="preserve">ČESTNÉ PROHLÁŠENÍ K PROKÁZÁNÍ ZÁKLADNÍ A PROFESNÍ ZPŮSOBILOSTI </w:t>
      </w:r>
    </w:p>
    <w:p>
      <w:pPr>
        <w:pStyle w:val="Normal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 xml:space="preserve">Dodavatel </w:t>
      </w:r>
      <w:r>
        <w:rPr>
          <w:rFonts w:cs="Arial" w:ascii="Arial" w:hAnsi="Arial"/>
          <w:highlight w:val="yellow"/>
          <w:lang w:val="cs-CZ" w:bidi="ar-SA"/>
        </w:rPr>
        <w:t>[DOPLNÍ ÚČASTNÍK]</w:t>
      </w:r>
      <w:r>
        <w:rPr>
          <w:rFonts w:cs="Arial" w:ascii="Arial" w:hAnsi="Arial"/>
          <w:lang w:val="cs-CZ" w:bidi="ar-SA"/>
        </w:rPr>
        <w:t>,</w:t>
      </w:r>
    </w:p>
    <w:p>
      <w:pPr>
        <w:pStyle w:val="Normal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 xml:space="preserve">se sídlem </w:t>
      </w:r>
      <w:r>
        <w:rPr>
          <w:rFonts w:cs="Arial" w:ascii="Arial" w:hAnsi="Arial"/>
          <w:highlight w:val="yellow"/>
          <w:lang w:val="cs-CZ" w:bidi="ar-SA"/>
        </w:rPr>
        <w:t>[DOPLNÍ ÚČASTNÍK]</w:t>
      </w:r>
      <w:r>
        <w:rPr>
          <w:rFonts w:cs="Arial" w:ascii="Arial" w:hAnsi="Arial"/>
          <w:lang w:val="cs-CZ" w:bidi="ar-SA"/>
        </w:rPr>
        <w:t>,</w:t>
      </w:r>
    </w:p>
    <w:p>
      <w:pPr>
        <w:pStyle w:val="Normal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 xml:space="preserve">IČ: </w:t>
      </w:r>
      <w:r>
        <w:rPr>
          <w:rFonts w:cs="Arial" w:ascii="Arial" w:hAnsi="Arial"/>
          <w:highlight w:val="yellow"/>
          <w:lang w:val="cs-CZ" w:bidi="ar-SA"/>
        </w:rPr>
        <w:t>[DOPLNÍ ÚČASTNÍK]</w:t>
      </w:r>
      <w:r>
        <w:rPr>
          <w:rFonts w:cs="Arial" w:ascii="Arial" w:hAnsi="Arial"/>
          <w:lang w:val="cs-CZ" w:bidi="ar-SA"/>
        </w:rPr>
        <w:t>,</w:t>
      </w:r>
    </w:p>
    <w:p>
      <w:pPr>
        <w:pStyle w:val="Normal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 xml:space="preserve">zapsaný v obchodním rejstříku vedeném </w:t>
      </w:r>
      <w:r>
        <w:rPr>
          <w:rFonts w:cs="Arial" w:ascii="Arial" w:hAnsi="Arial"/>
          <w:highlight w:val="yellow"/>
          <w:lang w:val="cs-CZ" w:bidi="ar-SA"/>
        </w:rPr>
        <w:t>[DOPLNÍ ÚČASTNÍK]</w:t>
      </w:r>
      <w:r>
        <w:rPr>
          <w:rFonts w:cs="Arial" w:ascii="Arial" w:hAnsi="Arial"/>
          <w:lang w:val="cs-CZ" w:bidi="ar-SA"/>
        </w:rPr>
        <w:t xml:space="preserve"> pod sp. zn. </w:t>
      </w:r>
      <w:r>
        <w:rPr>
          <w:rFonts w:cs="Arial" w:ascii="Arial" w:hAnsi="Arial"/>
          <w:highlight w:val="yellow"/>
          <w:lang w:val="cs-CZ" w:bidi="ar-SA"/>
        </w:rPr>
        <w:t>[DOPLNÍ ÚČASTNÍK],</w:t>
      </w:r>
    </w:p>
    <w:p>
      <w:pPr>
        <w:pStyle w:val="Normal"/>
        <w:spacing w:lineRule="auto" w:line="288" w:before="120" w:after="120"/>
        <w:jc w:val="both"/>
        <w:rPr/>
      </w:pPr>
      <w:r>
        <w:rPr>
          <w:rFonts w:cs="Arial" w:ascii="Arial" w:hAnsi="Arial"/>
          <w:lang w:val="cs-CZ" w:bidi="ar-SA"/>
        </w:rPr>
        <w:t>tímto</w:t>
      </w:r>
      <w:r>
        <w:rPr>
          <w:rFonts w:cs="Arial" w:ascii="Arial" w:hAnsi="Arial"/>
          <w:b/>
          <w:lang w:val="cs-CZ" w:bidi="ar-SA"/>
        </w:rPr>
        <w:t xml:space="preserve"> </w:t>
      </w:r>
      <w:r>
        <w:rPr>
          <w:rFonts w:cs="Arial" w:ascii="Arial" w:hAnsi="Arial"/>
          <w:lang w:val="cs-CZ" w:bidi="ar-SA"/>
        </w:rPr>
        <w:t xml:space="preserve">ve vztahu k veřejné zakázce malého rozsahu s názvem </w:t>
      </w:r>
      <w:r>
        <w:rPr>
          <w:rFonts w:cs="Arial" w:ascii="Arial" w:hAnsi="Arial"/>
          <w:b/>
          <w:sz w:val="28"/>
          <w:szCs w:val="28"/>
          <w:lang w:val="cs-CZ" w:bidi="ar-SA"/>
        </w:rPr>
        <w:t>„</w:t>
      </w:r>
      <w:r>
        <w:rPr>
          <w:rFonts w:cs="Arial" w:ascii="Arial" w:hAnsi="Arial"/>
          <w:b/>
          <w:sz w:val="24"/>
          <w:szCs w:val="24"/>
          <w:lang w:val="cs-CZ" w:bidi="ar-SA"/>
        </w:rPr>
        <w:t>Souvislá oprava m</w:t>
      </w:r>
      <w:r>
        <w:rPr>
          <w:rFonts w:cs="Arial" w:ascii="Arial" w:hAnsi="Arial"/>
          <w:b/>
          <w:sz w:val="24"/>
          <w:szCs w:val="24"/>
          <w:lang w:val="cs-CZ" w:bidi="ar-SA"/>
        </w:rPr>
        <w:t>í</w:t>
      </w:r>
      <w:r>
        <w:rPr>
          <w:rFonts w:cs="Arial" w:ascii="Arial" w:hAnsi="Arial"/>
          <w:b/>
          <w:sz w:val="24"/>
          <w:szCs w:val="24"/>
          <w:lang w:val="cs-CZ" w:bidi="ar-SA"/>
        </w:rPr>
        <w:t xml:space="preserve">stní komunikace Josefův Důl – Dolní Maxov </w:t>
      </w:r>
      <w:r>
        <w:rPr>
          <w:rFonts w:cs="Arial" w:ascii="Arial" w:hAnsi="Arial"/>
          <w:b/>
          <w:sz w:val="28"/>
          <w:szCs w:val="28"/>
          <w:lang w:val="cs-CZ" w:bidi="ar-SA"/>
        </w:rPr>
        <w:t xml:space="preserve">“ </w:t>
      </w:r>
      <w:r>
        <w:rPr>
          <w:rFonts w:cs="Arial" w:ascii="Arial" w:hAnsi="Arial"/>
          <w:b/>
          <w:lang w:val="cs-CZ" w:bidi="ar-SA"/>
        </w:rPr>
        <w:t xml:space="preserve"> </w:t>
      </w:r>
      <w:r>
        <w:rPr>
          <w:rFonts w:cs="Arial" w:ascii="Arial" w:hAnsi="Arial"/>
          <w:lang w:val="cs-CZ" w:bidi="ar-SA"/>
        </w:rPr>
        <w:t>(dále jen „</w:t>
      </w:r>
      <w:r>
        <w:rPr>
          <w:rFonts w:cs="Arial" w:ascii="Arial" w:hAnsi="Arial"/>
          <w:b/>
          <w:lang w:val="cs-CZ" w:bidi="ar-SA"/>
        </w:rPr>
        <w:t>Veřejná zakázka</w:t>
      </w:r>
      <w:r>
        <w:rPr>
          <w:rFonts w:cs="Arial" w:ascii="Arial" w:hAnsi="Arial"/>
          <w:lang w:val="cs-CZ" w:bidi="ar-SA"/>
        </w:rPr>
        <w:t xml:space="preserve">“), zadávané zadavatelem </w:t>
      </w:r>
      <w:bookmarkStart w:id="0" w:name="_GoBack"/>
      <w:bookmarkEnd w:id="0"/>
      <w:r>
        <w:rPr>
          <w:rFonts w:cs="Arial" w:ascii="Arial" w:hAnsi="Arial"/>
          <w:lang w:val="cs-CZ" w:bidi="ar-SA"/>
        </w:rPr>
        <w:t>Obec Josefův Důl  (dále jen „</w:t>
      </w:r>
      <w:r>
        <w:rPr>
          <w:rFonts w:cs="Arial" w:ascii="Arial" w:hAnsi="Arial"/>
          <w:b/>
          <w:lang w:val="cs-CZ" w:bidi="ar-SA"/>
        </w:rPr>
        <w:t>Zadavatel</w:t>
      </w:r>
      <w:r>
        <w:rPr>
          <w:rFonts w:cs="Arial" w:ascii="Arial" w:hAnsi="Arial"/>
          <w:lang w:val="cs-CZ" w:bidi="ar-SA"/>
        </w:rPr>
        <w:t xml:space="preserve">“). </w:t>
      </w:r>
    </w:p>
    <w:p>
      <w:pPr>
        <w:pStyle w:val="Normal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</w:r>
    </w:p>
    <w:p>
      <w:pPr>
        <w:pStyle w:val="Normal"/>
        <w:spacing w:lineRule="auto" w:line="288" w:before="120" w:after="120"/>
        <w:jc w:val="both"/>
        <w:rPr>
          <w:rFonts w:ascii="Arial" w:hAnsi="Arial" w:cs="Arial"/>
          <w:b/>
          <w:b/>
          <w:lang w:val="cs-CZ" w:bidi="ar-SA"/>
        </w:rPr>
      </w:pPr>
      <w:r>
        <w:rPr>
          <w:rFonts w:cs="Arial" w:ascii="Arial" w:hAnsi="Arial"/>
          <w:b/>
          <w:lang w:val="cs-CZ" w:bidi="ar-SA"/>
        </w:rPr>
        <w:t xml:space="preserve">Za účelem prokázání Zadavatelem požadované základní způsobilosti čestně prohlašuje, že je dodavatelem, který </w:t>
      </w:r>
    </w:p>
    <w:p>
      <w:pPr>
        <w:pStyle w:val="ListParagraph"/>
        <w:numPr>
          <w:ilvl w:val="0"/>
          <w:numId w:val="2"/>
        </w:numPr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 xml:space="preserve">nebyl v zemi svého sídla v posledních 5 letech před zahájením zadávacího řízení pravomocně odsouzen pro trestný čin uvedený v příloze č. 3 k zákonu č. 134/2016 Sb., o zadávání veřejných zakázek, ve znění pozdějších předpisů, nebo obdobný trestný čin podle právního řádu země sídla dodavatele; k zahlazeným odsouzením se nepřihlíží. 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 xml:space="preserve">Trestné činy pro účely prokázání splnění základní způsobilosti podle § 74 odst. 1 písm. </w:t>
      </w:r>
    </w:p>
    <w:p>
      <w:pPr>
        <w:pStyle w:val="ListParagraph"/>
        <w:numPr>
          <w:ilvl w:val="0"/>
          <w:numId w:val="1"/>
        </w:numPr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Pro účely prokázání splnění základní způsobilosti podle § 74 odst. 1 písm. a) se trestným činem rozumí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a) trestný čin spáchaný ve prospěch organizované zločinecké skupiny nebo trestný čin účasti na organizované zločinecké skupině,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b) trestný čin obchodování s lidmi,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c) tyto trestné činy proti majetku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1. podvod,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2. úvěrový podvod,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3. dotační podvod,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4. podílnictví,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5. podílnictví z nedbalosti,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6. legalizace výnosů z trestné činnosti,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7. legalizace výnosů z trestné činnosti z nedbalosti,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d) tyto trestné činy hospodářské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1. zneužití informace a postavení v obchodním styku,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2. sjednání výhody při zadání veřejné zakázky, při veřejné soutěži a veřejné dražbě,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3. pletichy při zadání veřejné zakázky a při veřejné soutěži,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4. pletichy při veřejné dražbě,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5. poškození finančních zájmů Evropské unie,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e) trestné činy obecně nebezpečné,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f) trestné činy proti České republice, cizímu státu a mezinárodní organizaci,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g) tyto trestné činy proti pořádku ve věcech veřejných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1. trestné činy proti výkonu pravomoci orgánu veřejné moci a úřední osoby,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2. trestné činy úředních osob,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3. úplatkářství,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4. jiná rušení činnosti orgánu veřejné moci.</w:t>
      </w:r>
    </w:p>
    <w:p>
      <w:pPr>
        <w:pStyle w:val="ListParagraph"/>
        <w:numPr>
          <w:ilvl w:val="0"/>
          <w:numId w:val="2"/>
        </w:numPr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nemá v České republice nebo v zemi svého sídla v evidenci daní zachycen splatný daňový nedoplatek,</w:t>
      </w:r>
    </w:p>
    <w:p>
      <w:pPr>
        <w:pStyle w:val="ListParagraph"/>
        <w:numPr>
          <w:ilvl w:val="0"/>
          <w:numId w:val="2"/>
        </w:numPr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nemá v České republice nebo v zemi svého sídla splatný nedoplatek na pojistném nebo na penále na veřejné zdravotní pojištění,</w:t>
      </w:r>
    </w:p>
    <w:p>
      <w:pPr>
        <w:pStyle w:val="ListParagraph"/>
        <w:numPr>
          <w:ilvl w:val="0"/>
          <w:numId w:val="2"/>
        </w:numPr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nemá v České republice nebo v zemi svého sídla splatný nedoplatek na pojistném nebo na penále na sociální zabezpečení a příspěvku na státní politiku zaměstnanosti,</w:t>
      </w:r>
    </w:p>
    <w:p>
      <w:pPr>
        <w:pStyle w:val="ListParagraph"/>
        <w:numPr>
          <w:ilvl w:val="0"/>
          <w:numId w:val="2"/>
        </w:numPr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není v likvidaci, nebylo proti němu vydáno rozhodnutí o úpadku, nebyla vůči němu nařízena nucená správa podle jiného právního předpisu, ani není v obdobné situaci podle právního řádu země sídla dodavatele;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je-li dodavatelem právnická osoba, dodavatel čestně prohlašuje, že podmínku dle první věty splňuje jak tato právnická osoba, tak i každý člen jejího statutárního orgánu; je-li členem statutárního orgánu dodavatele právnická osoba, dodavatel dále čestně prohlašuje, že podmínku dle první věty splňuje jak tato právnická osoba, tak i každý člen statutárního orgánu této právnické osoby a osoba zastupující tuto právnickou osobu v statutárním orgánu dodavatele.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</w:r>
    </w:p>
    <w:p>
      <w:pPr>
        <w:pStyle w:val="Normal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2.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>
      <w:pPr>
        <w:pStyle w:val="Normal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a) tato právnická osoba,</w:t>
      </w:r>
    </w:p>
    <w:p>
      <w:pPr>
        <w:pStyle w:val="Normal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b) každý člen statutárního orgánu této právnické osoby a</w:t>
      </w:r>
    </w:p>
    <w:p>
      <w:pPr>
        <w:pStyle w:val="Normal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>c) osoba zastupující tuto právnickou osobu v statutárním orgánu dodavatele.</w:t>
      </w:r>
    </w:p>
    <w:p>
      <w:pPr>
        <w:pStyle w:val="Normal"/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</w:r>
    </w:p>
    <w:p>
      <w:pPr>
        <w:pStyle w:val="Normal"/>
        <w:spacing w:lineRule="auto" w:line="288" w:before="120" w:after="120"/>
        <w:jc w:val="both"/>
        <w:rPr>
          <w:rFonts w:ascii="Arial" w:hAnsi="Arial" w:cs="Arial"/>
          <w:b/>
          <w:b/>
          <w:lang w:val="cs-CZ" w:bidi="ar-SA"/>
        </w:rPr>
      </w:pPr>
      <w:r>
        <w:rPr>
          <w:rFonts w:cs="Arial" w:ascii="Arial" w:hAnsi="Arial"/>
          <w:b/>
          <w:lang w:val="cs-CZ" w:bidi="ar-SA"/>
        </w:rPr>
        <w:t>Za účelem prokázání Zadavatelem požadované profesní způsobilosti čestně prohlašuje, že</w:t>
      </w:r>
    </w:p>
    <w:p>
      <w:pPr>
        <w:pStyle w:val="ListParagraph"/>
        <w:numPr>
          <w:ilvl w:val="0"/>
          <w:numId w:val="3"/>
        </w:numPr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  <w:t xml:space="preserve">je zapsán v obchodním rejstříku, vedeném </w:t>
      </w:r>
      <w:r>
        <w:rPr>
          <w:rFonts w:cs="Arial" w:ascii="Arial" w:hAnsi="Arial"/>
          <w:highlight w:val="yellow"/>
          <w:lang w:val="cs-CZ" w:bidi="ar-SA"/>
        </w:rPr>
        <w:t xml:space="preserve">[DOPLNÍ ÚČASTNÍK] </w:t>
      </w:r>
      <w:r>
        <w:rPr>
          <w:rFonts w:cs="Arial" w:ascii="Arial" w:hAnsi="Arial"/>
          <w:lang w:val="cs-CZ" w:bidi="ar-SA"/>
        </w:rPr>
        <w:t xml:space="preserve">pod sp. zn. </w:t>
      </w:r>
      <w:r>
        <w:rPr>
          <w:rFonts w:cs="Arial" w:ascii="Arial" w:hAnsi="Arial"/>
          <w:highlight w:val="yellow"/>
          <w:lang w:val="cs-CZ" w:bidi="ar-SA"/>
        </w:rPr>
        <w:t>[DOPLNÍ ÚČASTNÍK]</w:t>
      </w:r>
      <w:r>
        <w:rPr>
          <w:rFonts w:cs="Arial" w:ascii="Arial" w:hAnsi="Arial"/>
          <w:lang w:val="cs-CZ" w:bidi="ar-SA"/>
        </w:rPr>
        <w:t xml:space="preserve"> </w:t>
      </w:r>
    </w:p>
    <w:p>
      <w:pPr>
        <w:pStyle w:val="ListParagraph"/>
        <w:spacing w:lineRule="auto" w:line="288" w:before="120" w:after="120"/>
        <w:jc w:val="both"/>
        <w:rPr>
          <w:rFonts w:ascii="Arial" w:hAnsi="Arial" w:cs="Arial"/>
          <w:i/>
          <w:i/>
          <w:highlight w:val="yellow"/>
          <w:lang w:val="cs-CZ" w:bidi="ar-SA"/>
        </w:rPr>
      </w:pPr>
      <w:r>
        <w:rPr>
          <w:rFonts w:cs="Arial" w:ascii="Arial" w:hAnsi="Arial"/>
          <w:i/>
          <w:lang w:val="cs-CZ" w:bidi="ar-SA"/>
        </w:rPr>
        <w:t xml:space="preserve">pro případ zápisu v jiné evidenci: je zapsán v </w:t>
      </w:r>
      <w:r>
        <w:rPr>
          <w:rFonts w:cs="Arial" w:ascii="Arial" w:hAnsi="Arial"/>
          <w:i/>
          <w:highlight w:val="yellow"/>
          <w:lang w:val="cs-CZ" w:bidi="ar-SA"/>
        </w:rPr>
        <w:t xml:space="preserve">[JINOU EVIDENCI DOPLNÍ ÚČASTNÍK], </w:t>
      </w:r>
      <w:r>
        <w:rPr>
          <w:rFonts w:cs="Arial" w:ascii="Arial" w:hAnsi="Arial"/>
          <w:i/>
          <w:lang w:val="cs-CZ" w:bidi="ar-SA"/>
        </w:rPr>
        <w:t xml:space="preserve">vedené </w:t>
      </w:r>
      <w:r>
        <w:rPr>
          <w:rFonts w:cs="Arial" w:ascii="Arial" w:hAnsi="Arial"/>
          <w:i/>
          <w:highlight w:val="yellow"/>
          <w:lang w:val="cs-CZ" w:bidi="ar-SA"/>
        </w:rPr>
        <w:t>[DOPLNÍ ÚČASTNÍK]</w:t>
      </w:r>
      <w:r>
        <w:rPr>
          <w:rFonts w:cs="Arial" w:ascii="Arial" w:hAnsi="Arial"/>
          <w:i/>
          <w:lang w:val="cs-CZ" w:bidi="ar-SA"/>
        </w:rPr>
        <w:t xml:space="preserve"> pod sp. zn. </w:t>
      </w:r>
      <w:r>
        <w:rPr>
          <w:rFonts w:cs="Arial" w:ascii="Arial" w:hAnsi="Arial"/>
          <w:i/>
          <w:highlight w:val="yellow"/>
          <w:lang w:val="cs-CZ" w:bidi="ar-SA"/>
        </w:rPr>
        <w:t xml:space="preserve">[DOPLNÍ ÚČASTNÍK] </w:t>
      </w:r>
    </w:p>
    <w:p>
      <w:pPr>
        <w:pStyle w:val="ListParagraph"/>
        <w:numPr>
          <w:ilvl w:val="0"/>
          <w:numId w:val="3"/>
        </w:numPr>
        <w:spacing w:lineRule="auto" w:line="288" w:before="120" w:after="120"/>
        <w:jc w:val="both"/>
        <w:rPr>
          <w:rFonts w:ascii="Arial" w:hAnsi="Arial" w:cs="Arial"/>
          <w:lang w:val="cs-CZ" w:bidi="ar-SA"/>
        </w:rPr>
      </w:pPr>
      <w:r>
        <w:rPr>
          <w:rFonts w:eastAsia="Calibri" w:cs="Calibri" w:ascii="Arial" w:hAnsi="Arial"/>
          <w:i/>
          <w:lang w:val="cs-CZ" w:bidi="ar-SA"/>
        </w:rPr>
        <w:t xml:space="preserve">má oprávnění k podnikání v rozsahu odpovídajícím předmětu Veřejné zakázky, zejména příslušné živnostenské oprávnění či licenci k předmětu podnikání </w:t>
      </w:r>
      <w:r>
        <w:rPr>
          <w:rFonts w:eastAsia="Calibri" w:cs="Calibri" w:ascii="Arial" w:hAnsi="Arial"/>
          <w:i/>
          <w:highlight w:val="yellow"/>
          <w:lang w:val="cs-CZ" w:bidi="ar-SA"/>
        </w:rPr>
        <w:t>[BUDE DOPLNĚNO]</w:t>
      </w:r>
      <w:r>
        <w:rPr>
          <w:rFonts w:eastAsia="Calibri" w:cs="Calibri" w:ascii="Arial" w:hAnsi="Arial"/>
          <w:i/>
          <w:lang w:val="cs-CZ" w:bidi="ar-SA"/>
        </w:rPr>
        <w:t>;</w:t>
      </w:r>
    </w:p>
    <w:p>
      <w:pPr>
        <w:pStyle w:val="Normal"/>
        <w:spacing w:lineRule="auto" w:line="288" w:before="120" w:after="120"/>
        <w:rPr>
          <w:rFonts w:ascii="Arial" w:hAnsi="Arial" w:cs="Arial"/>
          <w:lang w:val="cs-CZ" w:bidi="ar-SA"/>
        </w:rPr>
      </w:pPr>
      <w:r>
        <w:rPr>
          <w:rFonts w:cs="Arial" w:ascii="Arial" w:hAnsi="Arial"/>
          <w:lang w:val="cs-CZ" w:bidi="ar-SA"/>
        </w:rPr>
      </w:r>
    </w:p>
    <w:p>
      <w:pPr>
        <w:pStyle w:val="Normal"/>
        <w:spacing w:before="0" w:after="120"/>
        <w:jc w:val="both"/>
        <w:rPr>
          <w:b/>
          <w:b/>
          <w:highlight w:val="yellow"/>
          <w:lang w:val="cs-CZ" w:bidi="ar-SA"/>
        </w:rPr>
      </w:pPr>
      <w:r>
        <w:rPr>
          <w:rFonts w:cs="Arial" w:ascii="Arial" w:hAnsi="Arial"/>
        </w:rPr>
        <w:t xml:space="preserve">Za dodavatele (jméno, příjmení a funkce oprávněného zástupce) </w:t>
      </w:r>
      <w:r>
        <w:rPr>
          <w:rFonts w:cs="Arial"/>
          <w:highlight w:val="yellow"/>
        </w:rPr>
        <w:t xml:space="preserve"> [DOPLNÍ ÚČASTNÍK]</w:t>
      </w:r>
    </w:p>
    <w:p>
      <w:pPr>
        <w:pStyle w:val="AKFZFnormln"/>
        <w:spacing w:before="120" w:after="120"/>
        <w:rPr/>
      </w:pPr>
      <w:r>
        <w:rPr>
          <w:rFonts w:cs="Arial"/>
        </w:rPr>
        <w:t xml:space="preserve">V </w:t>
      </w:r>
      <w:r>
        <w:rPr>
          <w:rFonts w:cs="Arial"/>
          <w:highlight w:val="yellow"/>
        </w:rPr>
        <w:t xml:space="preserve">[DOPLNÍ </w:t>
      </w:r>
      <w:r>
        <w:rPr>
          <w:rFonts w:cs="Arial"/>
          <w:highlight w:val="yellow"/>
          <w:lang w:val="en-US"/>
        </w:rPr>
        <w:t>ÚČASTNÍK</w:t>
      </w:r>
      <w:r>
        <w:rPr>
          <w:rFonts w:cs="Arial"/>
          <w:highlight w:val="yellow"/>
        </w:rPr>
        <w:t>]</w:t>
      </w:r>
      <w:r>
        <w:rPr/>
        <w:t xml:space="preserve">, </w:t>
      </w:r>
      <w:r>
        <w:rPr>
          <w:rFonts w:cs="Arial"/>
        </w:rPr>
        <w:t xml:space="preserve">dne </w:t>
      </w:r>
      <w:r>
        <w:rPr>
          <w:rFonts w:cs="Arial"/>
          <w:highlight w:val="yellow"/>
        </w:rPr>
        <w:t xml:space="preserve">[DOPLNÍ </w:t>
      </w:r>
      <w:r>
        <w:rPr>
          <w:rFonts w:cs="Arial"/>
          <w:highlight w:val="yellow"/>
          <w:lang w:val="en-US"/>
        </w:rPr>
        <w:t>ÚČASTNÍK</w:t>
      </w:r>
      <w:r>
        <w:rPr>
          <w:rFonts w:cs="Arial"/>
          <w:highlight w:val="yellow"/>
        </w:rPr>
        <w:t>]</w:t>
      </w:r>
    </w:p>
    <w:p>
      <w:pPr>
        <w:pStyle w:val="AKFZFnormln"/>
        <w:spacing w:before="120" w:after="120"/>
        <w:rPr/>
      </w:pPr>
      <w:r>
        <w:rPr/>
      </w:r>
    </w:p>
    <w:p>
      <w:pPr>
        <w:pStyle w:val="AKFZFpodpis"/>
        <w:spacing w:before="120" w:after="120"/>
        <w:jc w:val="left"/>
        <w:rPr/>
      </w:pPr>
      <w:r>
        <w:rPr/>
        <w:t>_________________________</w:t>
      </w:r>
    </w:p>
    <w:p>
      <w:pPr>
        <w:pStyle w:val="AKFZFpodpis"/>
        <w:spacing w:before="120" w:after="120"/>
        <w:jc w:val="left"/>
        <w:rPr/>
      </w:pPr>
      <w:r>
        <w:rPr>
          <w:rFonts w:cs="Arial"/>
          <w:highlight w:val="yellow"/>
        </w:rPr>
        <w:t xml:space="preserve">[DOPLNÍ </w:t>
      </w:r>
      <w:r>
        <w:rPr>
          <w:rFonts w:cs="Arial"/>
          <w:highlight w:val="yellow"/>
          <w:lang w:val="en-US"/>
        </w:rPr>
        <w:t>ÚČASTNÍK</w:t>
      </w:r>
      <w:r>
        <w:rPr>
          <w:rFonts w:cs="Arial"/>
          <w:highlight w:val="yellow"/>
        </w:rPr>
        <w:t>]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418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138248"/>
    </w:sdtPr>
    <w:sdtContent>
      <w:p>
        <w:pPr>
          <w:pStyle w:val="Zpat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Zpat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t>Příloha č. 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4dd5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en-US"/>
    </w:rPr>
  </w:style>
  <w:style w:type="paragraph" w:styleId="Nadpis5">
    <w:name w:val="Heading 5"/>
    <w:basedOn w:val="Normal"/>
    <w:link w:val="Nadpis5Char"/>
    <w:semiHidden/>
    <w:unhideWhenUsed/>
    <w:qFormat/>
    <w:rsid w:val="00345b22"/>
    <w:pPr>
      <w:keepNext/>
      <w:spacing w:lineRule="auto" w:line="240" w:before="0" w:after="0"/>
      <w:ind w:firstLine="708"/>
      <w:jc w:val="center"/>
      <w:outlineLvl w:val="4"/>
    </w:pPr>
    <w:rPr>
      <w:b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sid w:val="00f94dd5"/>
    <w:rPr>
      <w:rFonts w:ascii="Arial" w:hAnsi="Arial" w:eastAsia="Times New Roman" w:cs="Times New Roman"/>
      <w:szCs w:val="24"/>
      <w:lang w:eastAsia="cs-CZ"/>
    </w:rPr>
  </w:style>
  <w:style w:type="character" w:styleId="AKFZFnormlnChar" w:customStyle="1">
    <w:name w:val="AKFZF_normální Char"/>
    <w:basedOn w:val="DefaultParagraphFont"/>
    <w:link w:val="AKFZFnormln"/>
    <w:qFormat/>
    <w:rsid w:val="00f94dd5"/>
    <w:rPr>
      <w:rFonts w:ascii="Arial" w:hAnsi="Arial" w:eastAsia="Calibri" w:cs="Calibri"/>
    </w:rPr>
  </w:style>
  <w:style w:type="character" w:styleId="AKFZFpodpisChar" w:customStyle="1">
    <w:name w:val="AKFZF_podpis Char"/>
    <w:basedOn w:val="AKFZFnormlnChar"/>
    <w:link w:val="AKFZFpodpis"/>
    <w:qFormat/>
    <w:rsid w:val="00f94dd5"/>
    <w:rPr>
      <w:rFonts w:ascii="Arial" w:hAnsi="Arial" w:eastAsia="Calibri" w:cs="Calibri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f94dd5"/>
    <w:rPr>
      <w:rFonts w:ascii="Times New Roman" w:hAnsi="Times New Roman" w:eastAsia="Times New Roman" w:cs="Times New Roman"/>
      <w:lang w:val="en-US" w:bidi="en-US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607ee3"/>
    <w:rPr>
      <w:rFonts w:ascii="Arial" w:hAnsi="Arial" w:eastAsia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qFormat/>
    <w:rsid w:val="00607ee3"/>
    <w:rPr>
      <w:rFonts w:ascii="Tahoma" w:hAnsi="Tahoma"/>
      <w:vertAlign w:val="superscript"/>
      <w:lang w:val="en-US" w:eastAsia="en-US" w:bidi="ar-SA"/>
    </w:rPr>
  </w:style>
  <w:style w:type="character" w:styleId="Annotationreference">
    <w:name w:val="annotation reference"/>
    <w:basedOn w:val="DefaultParagraphFont"/>
    <w:uiPriority w:val="99"/>
    <w:unhideWhenUsed/>
    <w:qFormat/>
    <w:rsid w:val="00204034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qFormat/>
    <w:rsid w:val="00204034"/>
    <w:rPr>
      <w:rFonts w:ascii="Arial" w:hAnsi="Arial" w:eastAsia="Calibri" w:cs="Calibri"/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04034"/>
    <w:rPr>
      <w:rFonts w:ascii="Segoe UI" w:hAnsi="Segoe UI" w:eastAsia="Times New Roman" w:cs="Segoe UI"/>
      <w:sz w:val="18"/>
      <w:szCs w:val="18"/>
      <w:lang w:val="en-US" w:bidi="en-US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204034"/>
    <w:rPr>
      <w:rFonts w:ascii="Times New Roman" w:hAnsi="Times New Roman" w:eastAsia="Times New Roman" w:cs="Times New Roman"/>
      <w:b/>
      <w:bCs/>
      <w:sz w:val="20"/>
      <w:szCs w:val="20"/>
      <w:lang w:val="en-US" w:bidi="en-US"/>
    </w:rPr>
  </w:style>
  <w:style w:type="character" w:styleId="Nadpis5Char" w:customStyle="1">
    <w:name w:val="Nadpis 5 Char"/>
    <w:basedOn w:val="DefaultParagraphFont"/>
    <w:link w:val="Nadpis5"/>
    <w:semiHidden/>
    <w:qFormat/>
    <w:rsid w:val="00345b22"/>
    <w:rPr>
      <w:rFonts w:ascii="Times New Roman" w:hAnsi="Times New Roman" w:eastAsia="Times New Roman" w:cs="Times New Roman"/>
      <w:b/>
      <w:sz w:val="24"/>
      <w:szCs w:val="24"/>
      <w:lang w:eastAsia="cs-CZ"/>
    </w:rPr>
  </w:style>
  <w:style w:type="character" w:styleId="ListLabel1">
    <w:name w:val="ListLabel 1"/>
    <w:qFormat/>
    <w:rPr>
      <w:b w:val="fals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pat">
    <w:name w:val="Footer"/>
    <w:basedOn w:val="Normal"/>
    <w:link w:val="ZpatChar"/>
    <w:uiPriority w:val="99"/>
    <w:rsid w:val="00f94dd5"/>
    <w:pPr>
      <w:tabs>
        <w:tab w:val="center" w:pos="4536" w:leader="none"/>
        <w:tab w:val="right" w:pos="9072" w:leader="none"/>
      </w:tabs>
    </w:pPr>
    <w:rPr>
      <w:rFonts w:ascii="Arial" w:hAnsi="Arial"/>
      <w:szCs w:val="24"/>
      <w:lang w:val="cs-CZ" w:eastAsia="cs-CZ" w:bidi="ar-SA"/>
    </w:rPr>
  </w:style>
  <w:style w:type="paragraph" w:styleId="AKFZFnormln" w:customStyle="1">
    <w:name w:val="AKFZF_normální"/>
    <w:link w:val="AKFZFnormlnChar"/>
    <w:qFormat/>
    <w:rsid w:val="00f94dd5"/>
    <w:pPr>
      <w:widowControl/>
      <w:bidi w:val="0"/>
      <w:spacing w:lineRule="auto" w:line="288" w:before="0" w:after="100"/>
      <w:jc w:val="both"/>
    </w:pPr>
    <w:rPr>
      <w:rFonts w:ascii="Arial" w:hAnsi="Arial" w:eastAsia="Calibri" w:cs="Calibri" w:eastAsiaTheme="minorHAnsi"/>
      <w:color w:val="00000A"/>
      <w:sz w:val="22"/>
      <w:szCs w:val="22"/>
      <w:lang w:val="cs-CZ" w:eastAsia="en-US" w:bidi="ar-SA"/>
    </w:rPr>
  </w:style>
  <w:style w:type="paragraph" w:styleId="AKFZFpodpis" w:customStyle="1">
    <w:name w:val="AKFZF_podpis"/>
    <w:basedOn w:val="AKFZFnormln"/>
    <w:link w:val="AKFZFpodpisChar"/>
    <w:qFormat/>
    <w:rsid w:val="00f94dd5"/>
    <w:pPr>
      <w:spacing w:before="0" w:after="0"/>
    </w:pPr>
    <w:rPr/>
  </w:style>
  <w:style w:type="paragraph" w:styleId="Zhlav">
    <w:name w:val="Header"/>
    <w:basedOn w:val="Normal"/>
    <w:link w:val="ZhlavChar"/>
    <w:uiPriority w:val="99"/>
    <w:unhideWhenUsed/>
    <w:rsid w:val="00f94dd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07ee3"/>
    <w:pPr>
      <w:spacing w:before="0" w:after="200"/>
      <w:ind w:left="720" w:hanging="0"/>
      <w:contextualSpacing/>
    </w:pPr>
    <w:rPr/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607ee3"/>
    <w:pPr/>
    <w:rPr>
      <w:rFonts w:ascii="Arial" w:hAnsi="Arial"/>
      <w:sz w:val="20"/>
      <w:szCs w:val="20"/>
      <w:lang w:bidi="ar-SA"/>
    </w:rPr>
  </w:style>
  <w:style w:type="paragraph" w:styleId="Annotationtext">
    <w:name w:val="annotation text"/>
    <w:basedOn w:val="Normal"/>
    <w:link w:val="TextkomenteChar"/>
    <w:unhideWhenUsed/>
    <w:qFormat/>
    <w:rsid w:val="00204034"/>
    <w:pPr>
      <w:spacing w:lineRule="auto" w:line="240" w:before="0" w:after="100"/>
      <w:jc w:val="both"/>
    </w:pPr>
    <w:rPr>
      <w:rFonts w:ascii="Arial" w:hAnsi="Arial" w:eastAsia="Calibri" w:cs="Calibri"/>
      <w:sz w:val="20"/>
      <w:szCs w:val="20"/>
      <w:lang w:val="cs-CZ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0403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204034"/>
    <w:pPr>
      <w:spacing w:before="0" w:after="200"/>
      <w:jc w:val="left"/>
    </w:pPr>
    <w:rPr>
      <w:rFonts w:ascii="Times New Roman" w:hAnsi="Times New Roman" w:eastAsia="Times New Roman" w:cs="Times New Roman"/>
      <w:b/>
      <w:bCs/>
      <w:lang w:val="en-US" w:bidi="en-US"/>
    </w:rPr>
  </w:style>
  <w:style w:type="paragraph" w:styleId="NoSpacing">
    <w:name w:val="No Spacing"/>
    <w:uiPriority w:val="1"/>
    <w:qFormat/>
    <w:rsid w:val="00cd2f4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f94dd5"/>
    <w:pPr>
      <w:spacing w:after="0" w:line="240" w:lineRule="auto"/>
    </w:pPr>
    <w:rPr>
      <w:lang w:eastAsia="cs-CZ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LibreOffice/5.3.0.3$Windows_x86 LibreOffice_project/7074905676c47b82bbcfbea1aeefc84afe1c50e1</Application>
  <Pages>3</Pages>
  <Words>623</Words>
  <Characters>3641</Characters>
  <CharactersWithSpaces>4215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2016-10-06T09:56:00Z</dcterms:created>
  <dc:creator/>
  <dc:description/>
  <dc:language>cs-CZ</dc:language>
  <cp:lastModifiedBy/>
  <dcterms:modified xsi:type="dcterms:W3CDTF">2018-03-26T22:59:36Z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